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C3965" w14:textId="1FA728E3" w:rsidR="001456A6" w:rsidRPr="0020711D" w:rsidRDefault="00B7320C" w:rsidP="0020711D">
      <w:pPr>
        <w:pStyle w:val="10"/>
        <w:keepNext/>
        <w:keepLines/>
        <w:jc w:val="center"/>
        <w:rPr>
          <w:lang w:val="en-US"/>
        </w:rPr>
      </w:pPr>
      <w:bookmarkStart w:id="0" w:name="bookmark0"/>
      <w:r>
        <w:rPr>
          <w:lang w:val="en"/>
        </w:rPr>
        <w:t>Documents of Nanjing Municipal Urban and Rural Construction Commission</w:t>
      </w:r>
      <w:bookmarkEnd w:id="0"/>
    </w:p>
    <w:p w14:paraId="0262C5C4" w14:textId="77777777" w:rsidR="001456A6" w:rsidRPr="0020711D" w:rsidRDefault="00B7320C">
      <w:pPr>
        <w:pStyle w:val="22"/>
        <w:pBdr>
          <w:bottom w:val="single" w:sz="4" w:space="0" w:color="auto"/>
        </w:pBdr>
        <w:rPr>
          <w:sz w:val="30"/>
          <w:szCs w:val="30"/>
          <w:lang w:val="en-US"/>
        </w:rPr>
      </w:pPr>
      <w:r>
        <w:rPr>
          <w:sz w:val="30"/>
          <w:szCs w:val="30"/>
          <w:lang w:val="en"/>
        </w:rPr>
        <w:t xml:space="preserve">Ning </w:t>
      </w:r>
      <w:proofErr w:type="spellStart"/>
      <w:r>
        <w:rPr>
          <w:sz w:val="30"/>
          <w:szCs w:val="30"/>
          <w:lang w:val="en"/>
        </w:rPr>
        <w:t>JianZhao</w:t>
      </w:r>
      <w:proofErr w:type="spellEnd"/>
      <w:r>
        <w:rPr>
          <w:sz w:val="30"/>
          <w:szCs w:val="30"/>
          <w:lang w:val="en"/>
        </w:rPr>
        <w:t xml:space="preserve"> Zi</w:t>
      </w:r>
      <w:r>
        <w:rPr>
          <w:lang w:val="en"/>
        </w:rPr>
        <w:t xml:space="preserve"> (2018) </w:t>
      </w:r>
      <w:r>
        <w:rPr>
          <w:sz w:val="30"/>
          <w:szCs w:val="30"/>
          <w:lang w:val="en"/>
        </w:rPr>
        <w:t>No.</w:t>
      </w:r>
      <w:r>
        <w:rPr>
          <w:lang w:val="en"/>
        </w:rPr>
        <w:t xml:space="preserve"> 476</w:t>
      </w:r>
    </w:p>
    <w:p w14:paraId="22499D3D" w14:textId="77777777" w:rsidR="001456A6" w:rsidRPr="0020711D" w:rsidRDefault="00B7320C">
      <w:pPr>
        <w:pStyle w:val="24"/>
        <w:keepNext/>
        <w:keepLines/>
        <w:rPr>
          <w:lang w:val="en-US"/>
        </w:rPr>
      </w:pPr>
      <w:bookmarkStart w:id="1" w:name="bookmark2"/>
      <w:r>
        <w:rPr>
          <w:lang w:val="en"/>
        </w:rPr>
        <w:br/>
        <w:t>Interim Opinions on Optimizing and Improving the Supervision of Bidding for Rainwater and Sewage Diversion Projects</w:t>
      </w:r>
      <w:bookmarkEnd w:id="1"/>
    </w:p>
    <w:p w14:paraId="7D21E701" w14:textId="77777777" w:rsidR="001456A6" w:rsidRPr="0020711D" w:rsidRDefault="00B7320C">
      <w:pPr>
        <w:pStyle w:val="11"/>
        <w:spacing w:line="566" w:lineRule="exact"/>
        <w:ind w:firstLine="0"/>
        <w:rPr>
          <w:lang w:val="en-US"/>
        </w:rPr>
      </w:pPr>
      <w:r>
        <w:rPr>
          <w:lang w:val="en"/>
        </w:rPr>
        <w:t>All relevant units:</w:t>
      </w:r>
    </w:p>
    <w:p w14:paraId="18A80AE6" w14:textId="77777777" w:rsidR="001456A6" w:rsidRPr="0020711D" w:rsidRDefault="00B7320C">
      <w:pPr>
        <w:pStyle w:val="11"/>
        <w:spacing w:line="566" w:lineRule="exact"/>
        <w:ind w:firstLine="660"/>
        <w:jc w:val="both"/>
        <w:rPr>
          <w:lang w:val="en-US"/>
        </w:rPr>
      </w:pPr>
      <w:r>
        <w:rPr>
          <w:lang w:val="en"/>
        </w:rPr>
        <w:t xml:space="preserve">In order to further improve the construction quality of </w:t>
      </w:r>
      <w:r>
        <w:rPr>
          <w:lang w:val="en"/>
        </w:rPr>
        <w:lastRenderedPageBreak/>
        <w:t>the city's rainwater and sewage diversion projects, and to earnestly build the rainwater and sewage diversion projects that optimize the ecological environment and enhance the quality of the city into a people's heart project and a reassuring project, according to the characteristics of such projects with short construction periods and high requirements, combined with the actual conditions of our city, the following interim guidance opinions are hereby put forward on optimizing and improving the bidding and supervision of rainwater and sewage diversion projects :</w:t>
      </w:r>
    </w:p>
    <w:p w14:paraId="01B6E503" w14:textId="77777777" w:rsidR="001456A6" w:rsidRPr="0020711D" w:rsidRDefault="00B7320C">
      <w:pPr>
        <w:pStyle w:val="11"/>
        <w:spacing w:line="566" w:lineRule="exact"/>
        <w:ind w:firstLine="660"/>
        <w:jc w:val="both"/>
        <w:rPr>
          <w:lang w:val="en-US"/>
        </w:rPr>
      </w:pPr>
      <w:r>
        <w:rPr>
          <w:lang w:val="en"/>
        </w:rPr>
        <w:t xml:space="preserve">First, add similar project performance conditions. According to the characteristics of the rainwater and sewage diversion project, the underground pipeline is complex, the pipeline data is not perfect, the construction environment, space, and time are limited, the on-site coordination is difficult, and there are many constraints, the rainwater and sewage diversion project can be identified as a technically complex project, and the construction bidding can set up "the enterprise or project leader has undertaken similar projects." As a qualification qualification condition, it is conducive to selecting experienced teams to participate in construction. </w:t>
      </w:r>
    </w:p>
    <w:p w14:paraId="607C5431" w14:textId="77777777" w:rsidR="001456A6" w:rsidRPr="0020711D" w:rsidRDefault="00B7320C">
      <w:pPr>
        <w:pStyle w:val="11"/>
        <w:spacing w:line="565" w:lineRule="exact"/>
        <w:ind w:firstLine="660"/>
        <w:jc w:val="both"/>
        <w:rPr>
          <w:lang w:val="en-US"/>
        </w:rPr>
      </w:pPr>
      <w:r>
        <w:rPr>
          <w:lang w:val="en"/>
        </w:rPr>
        <w:t>2. Relax the scope of prequalification projects. According to the relevant requirements of the Provincial Housing and Urban-Rural Development Department's "Implementation Opinions on Reforming and Improving the Bidding System for Housing Construction and Municipal Infrastructure Projects" (Su Jian Gui Zi [</w:t>
      </w:r>
      <w:r>
        <w:rPr>
          <w:sz w:val="32"/>
          <w:szCs w:val="32"/>
          <w:lang w:val="en"/>
        </w:rPr>
        <w:t>2017</w:t>
      </w:r>
      <w:r>
        <w:rPr>
          <w:lang w:val="en"/>
        </w:rPr>
        <w:t xml:space="preserve">] No. </w:t>
      </w:r>
      <w:r>
        <w:rPr>
          <w:sz w:val="32"/>
          <w:szCs w:val="32"/>
          <w:lang w:val="en"/>
        </w:rPr>
        <w:t>1</w:t>
      </w:r>
      <w:r>
        <w:rPr>
          <w:lang w:val="en"/>
        </w:rPr>
        <w:t xml:space="preserve">), it involves rainwater and sewage diversion project </w:t>
      </w:r>
      <w:proofErr w:type="gramStart"/>
      <w:r>
        <w:rPr>
          <w:lang w:val="en"/>
        </w:rPr>
        <w:t>regulations  The</w:t>
      </w:r>
      <w:proofErr w:type="gramEnd"/>
      <w:r>
        <w:rPr>
          <w:lang w:val="en"/>
        </w:rPr>
        <w:t xml:space="preserve"> standard of mold size can be implemented with reference to professional engineering standards. Accordingly, the estimated price of the construction contract </w:t>
      </w:r>
      <w:r>
        <w:rPr>
          <w:sz w:val="32"/>
          <w:szCs w:val="32"/>
          <w:lang w:val="en"/>
        </w:rPr>
        <w:t>is more than 20</w:t>
      </w:r>
      <w:r>
        <w:rPr>
          <w:lang w:val="en"/>
        </w:rPr>
        <w:t xml:space="preserve"> million yuan for extra-large projects, and the limited number system pre-qualification review method can be adopted; the estimated price of the construction contract is </w:t>
      </w:r>
      <w:r>
        <w:rPr>
          <w:sz w:val="32"/>
          <w:szCs w:val="32"/>
          <w:lang w:val="en"/>
        </w:rPr>
        <w:t>10</w:t>
      </w:r>
      <w:r>
        <w:rPr>
          <w:lang w:val="en"/>
        </w:rPr>
        <w:t xml:space="preserve"> million yuan and </w:t>
      </w:r>
      <w:r>
        <w:rPr>
          <w:sz w:val="32"/>
          <w:szCs w:val="32"/>
          <w:lang w:val="en"/>
        </w:rPr>
        <w:t>2000</w:t>
      </w:r>
      <w:r>
        <w:rPr>
          <w:lang w:val="en"/>
        </w:rPr>
        <w:t xml:space="preserve"> yuan </w:t>
      </w:r>
      <w:proofErr w:type="gramStart"/>
      <w:r>
        <w:rPr>
          <w:lang w:val="en"/>
        </w:rPr>
        <w:t>For</w:t>
      </w:r>
      <w:proofErr w:type="gramEnd"/>
      <w:r>
        <w:rPr>
          <w:lang w:val="en"/>
        </w:rPr>
        <w:t xml:space="preserve"> large-scale projects of 10,000 yuan, the pre-qualification examination method of the qualification system can be adopted, and the team can be selected through the pre-qualification method. </w:t>
      </w:r>
    </w:p>
    <w:p w14:paraId="1CB6CD2C" w14:textId="77777777" w:rsidR="001456A6" w:rsidRPr="0020711D" w:rsidRDefault="00B7320C">
      <w:pPr>
        <w:pStyle w:val="11"/>
        <w:spacing w:line="557" w:lineRule="exact"/>
        <w:ind w:firstLine="660"/>
        <w:jc w:val="both"/>
        <w:rPr>
          <w:lang w:val="en-US"/>
        </w:rPr>
      </w:pPr>
      <w:r>
        <w:rPr>
          <w:lang w:val="en"/>
        </w:rPr>
        <w:t xml:space="preserve">Third, the implementation of the project general contracting model. The rainwater and sewage diversion project encourages the bidders to adopt the general contracting mode of the project to bid, and the construction unit can adopt the method of "assessment separation" to determine the winning bidder, strengthen the leading right of the bidder to determine the winning bidder, and realize the "evaluation and evaluation of the excellent" of the bidding project Target. </w:t>
      </w:r>
    </w:p>
    <w:p w14:paraId="2BE9D4A5" w14:textId="77777777" w:rsidR="001456A6" w:rsidRPr="0020711D" w:rsidRDefault="00B7320C">
      <w:pPr>
        <w:pStyle w:val="11"/>
        <w:spacing w:line="557" w:lineRule="exact"/>
        <w:ind w:firstLine="660"/>
        <w:jc w:val="both"/>
        <w:rPr>
          <w:lang w:val="en-US"/>
        </w:rPr>
      </w:pPr>
      <w:r>
        <w:rPr>
          <w:lang w:val="en"/>
        </w:rPr>
        <w:t>IV. Severely punish bad conduct. According to the former Municipal Ring Finger Office (now the Municipal Fine   Promotion Office) "Nanjing Municipal Rainwater and Sewage Diversion Project Participation Management System" (Ning zongzhi office [</w:t>
      </w:r>
      <w:r>
        <w:rPr>
          <w:sz w:val="32"/>
          <w:szCs w:val="32"/>
          <w:lang w:val="en"/>
        </w:rPr>
        <w:t>2018</w:t>
      </w:r>
      <w:r>
        <w:rPr>
          <w:lang w:val="en"/>
        </w:rPr>
        <w:t xml:space="preserve">] No. </w:t>
      </w:r>
      <w:r>
        <w:rPr>
          <w:sz w:val="32"/>
          <w:szCs w:val="32"/>
          <w:lang w:val="en"/>
        </w:rPr>
        <w:t>1</w:t>
      </w:r>
      <w:r>
        <w:rPr>
          <w:lang w:val="en"/>
        </w:rPr>
        <w:t xml:space="preserve">), the bad behavior reported by the fine office is restricted from the unit responsible for violating the law from participating in the bidding of the rainwater and sewage diversion project. </w:t>
      </w:r>
    </w:p>
    <w:p w14:paraId="448F989B" w14:textId="77777777" w:rsidR="001456A6" w:rsidRPr="0020711D" w:rsidRDefault="00B7320C">
      <w:pPr>
        <w:pStyle w:val="11"/>
        <w:spacing w:line="559" w:lineRule="exact"/>
        <w:ind w:firstLine="660"/>
        <w:jc w:val="both"/>
        <w:rPr>
          <w:lang w:val="en-US"/>
        </w:rPr>
      </w:pPr>
      <w:r>
        <w:rPr>
          <w:lang w:val="en"/>
        </w:rPr>
        <w:t>V. Increase the intensity of investigation and handling of violations of laws and regulations. Coordinate and supervise the city's construction project bidding and bidding regulatory authorities to further increase the investigation and handling of illegal acts in the bidding process, severely crack down on bid-rigging and collusion, create an open, fair, just, and transparent bidding market environment, and make every effort to promote the high-quality construction of rain and sewage diversion projects</w:t>
      </w:r>
      <w:r>
        <w:rPr>
          <w:lang w:val="en"/>
        </w:rPr>
        <w:br w:type="page"/>
      </w:r>
    </w:p>
    <w:p w14:paraId="53DE43E8" w14:textId="77777777" w:rsidR="001456A6" w:rsidRPr="0020711D" w:rsidRDefault="00B7320C">
      <w:pPr>
        <w:pStyle w:val="11"/>
        <w:spacing w:line="562" w:lineRule="exact"/>
        <w:ind w:firstLine="640"/>
        <w:rPr>
          <w:lang w:val="en-US"/>
        </w:rPr>
      </w:pPr>
      <w:r>
        <w:rPr>
          <w:lang w:val="en"/>
        </w:rPr>
        <w:t xml:space="preserve">This interim opinion applies to the rainwater and sewage diversion project determined by the project approval </w:t>
      </w:r>
      <w:proofErr w:type="gramStart"/>
      <w:r>
        <w:rPr>
          <w:lang w:val="en"/>
        </w:rPr>
        <w:t>department .</w:t>
      </w:r>
      <w:proofErr w:type="gramEnd"/>
      <w:r>
        <w:rPr>
          <w:lang w:val="en"/>
        </w:rPr>
        <w:t xml:space="preserve"> </w:t>
      </w:r>
    </w:p>
    <w:p w14:paraId="10DFEDB5" w14:textId="77777777" w:rsidR="001456A6" w:rsidRPr="0020711D" w:rsidRDefault="00B7320C">
      <w:pPr>
        <w:pStyle w:val="11"/>
        <w:spacing w:line="562" w:lineRule="exact"/>
        <w:ind w:firstLine="640"/>
        <w:rPr>
          <w:lang w:val="en-US"/>
        </w:rPr>
        <w:sectPr w:rsidR="001456A6" w:rsidRPr="0020711D">
          <w:footerReference w:type="default" r:id="rId6"/>
          <w:footerReference w:type="first" r:id="rId7"/>
          <w:pgSz w:w="11900" w:h="16840"/>
          <w:pgMar w:top="2142" w:right="1267" w:bottom="2064" w:left="1669" w:header="0" w:footer="3" w:gutter="0"/>
          <w:pgNumType w:start="1"/>
          <w:cols w:space="720"/>
          <w:noEndnote/>
          <w:titlePg/>
          <w:docGrid w:linePitch="360"/>
        </w:sectPr>
      </w:pPr>
      <w:r>
        <w:rPr>
          <w:lang w:val="en"/>
        </w:rPr>
        <w:t>Each district (park) can refer to the implementation.</w:t>
      </w:r>
    </w:p>
    <w:p w14:paraId="79AEE4BC" w14:textId="77777777" w:rsidR="001456A6" w:rsidRDefault="001456A6">
      <w:pPr>
        <w:spacing w:line="240" w:lineRule="exact"/>
        <w:rPr>
          <w:sz w:val="19"/>
          <w:szCs w:val="19"/>
          <w:lang w:eastAsia="zh-CN"/>
        </w:rPr>
      </w:pPr>
    </w:p>
    <w:p w14:paraId="4589F20A" w14:textId="77777777" w:rsidR="001456A6" w:rsidRDefault="001456A6">
      <w:pPr>
        <w:spacing w:line="240" w:lineRule="exact"/>
        <w:rPr>
          <w:sz w:val="19"/>
          <w:szCs w:val="19"/>
          <w:lang w:eastAsia="zh-CN"/>
        </w:rPr>
      </w:pPr>
    </w:p>
    <w:p w14:paraId="58173948" w14:textId="77777777" w:rsidR="001456A6" w:rsidRDefault="001456A6">
      <w:pPr>
        <w:spacing w:line="240" w:lineRule="exact"/>
        <w:rPr>
          <w:sz w:val="19"/>
          <w:szCs w:val="19"/>
          <w:lang w:eastAsia="zh-CN"/>
        </w:rPr>
      </w:pPr>
    </w:p>
    <w:p w14:paraId="0DFD5C38" w14:textId="77777777" w:rsidR="001456A6" w:rsidRDefault="001456A6">
      <w:pPr>
        <w:spacing w:line="240" w:lineRule="exact"/>
        <w:rPr>
          <w:sz w:val="19"/>
          <w:szCs w:val="19"/>
          <w:lang w:eastAsia="zh-CN"/>
        </w:rPr>
      </w:pPr>
    </w:p>
    <w:p w14:paraId="4BC79ABF" w14:textId="77777777" w:rsidR="001456A6" w:rsidRDefault="001456A6">
      <w:pPr>
        <w:spacing w:line="240" w:lineRule="exact"/>
        <w:rPr>
          <w:sz w:val="19"/>
          <w:szCs w:val="19"/>
          <w:lang w:eastAsia="zh-CN"/>
        </w:rPr>
      </w:pPr>
    </w:p>
    <w:p w14:paraId="43887963" w14:textId="77777777" w:rsidR="001456A6" w:rsidRDefault="001456A6">
      <w:pPr>
        <w:spacing w:line="240" w:lineRule="exact"/>
        <w:rPr>
          <w:sz w:val="19"/>
          <w:szCs w:val="19"/>
          <w:lang w:eastAsia="zh-CN"/>
        </w:rPr>
      </w:pPr>
    </w:p>
    <w:p w14:paraId="65A5A94C" w14:textId="77777777" w:rsidR="001456A6" w:rsidRDefault="001456A6">
      <w:pPr>
        <w:spacing w:line="240" w:lineRule="exact"/>
        <w:rPr>
          <w:sz w:val="19"/>
          <w:szCs w:val="19"/>
          <w:lang w:eastAsia="zh-CN"/>
        </w:rPr>
      </w:pPr>
    </w:p>
    <w:p w14:paraId="1F5CBCC0" w14:textId="77777777" w:rsidR="001456A6" w:rsidRDefault="001456A6">
      <w:pPr>
        <w:spacing w:line="240" w:lineRule="exact"/>
        <w:rPr>
          <w:sz w:val="19"/>
          <w:szCs w:val="19"/>
          <w:lang w:eastAsia="zh-CN"/>
        </w:rPr>
      </w:pPr>
    </w:p>
    <w:p w14:paraId="43C1DA0E" w14:textId="77777777" w:rsidR="001456A6" w:rsidRDefault="001456A6">
      <w:pPr>
        <w:spacing w:line="240" w:lineRule="exact"/>
        <w:rPr>
          <w:sz w:val="19"/>
          <w:szCs w:val="19"/>
          <w:lang w:eastAsia="zh-CN"/>
        </w:rPr>
      </w:pPr>
    </w:p>
    <w:p w14:paraId="7ED72FC9" w14:textId="77777777" w:rsidR="001456A6" w:rsidRDefault="001456A6">
      <w:pPr>
        <w:spacing w:line="240" w:lineRule="exact"/>
        <w:rPr>
          <w:sz w:val="19"/>
          <w:szCs w:val="19"/>
          <w:lang w:eastAsia="zh-CN"/>
        </w:rPr>
      </w:pPr>
    </w:p>
    <w:p w14:paraId="20513705" w14:textId="77777777" w:rsidR="001456A6" w:rsidRDefault="001456A6">
      <w:pPr>
        <w:spacing w:line="240" w:lineRule="exact"/>
        <w:rPr>
          <w:sz w:val="19"/>
          <w:szCs w:val="19"/>
          <w:lang w:eastAsia="zh-CN"/>
        </w:rPr>
      </w:pPr>
    </w:p>
    <w:p w14:paraId="66B87E2D" w14:textId="77777777" w:rsidR="001456A6" w:rsidRDefault="001456A6">
      <w:pPr>
        <w:spacing w:line="240" w:lineRule="exact"/>
        <w:rPr>
          <w:sz w:val="19"/>
          <w:szCs w:val="19"/>
          <w:lang w:eastAsia="zh-CN"/>
        </w:rPr>
      </w:pPr>
    </w:p>
    <w:p w14:paraId="4ECD6980" w14:textId="77777777" w:rsidR="001456A6" w:rsidRDefault="001456A6">
      <w:pPr>
        <w:spacing w:line="240" w:lineRule="exact"/>
        <w:rPr>
          <w:sz w:val="19"/>
          <w:szCs w:val="19"/>
          <w:lang w:eastAsia="zh-CN"/>
        </w:rPr>
      </w:pPr>
    </w:p>
    <w:p w14:paraId="39553595" w14:textId="77777777" w:rsidR="001456A6" w:rsidRDefault="001456A6">
      <w:pPr>
        <w:spacing w:line="240" w:lineRule="exact"/>
        <w:rPr>
          <w:sz w:val="19"/>
          <w:szCs w:val="19"/>
          <w:lang w:eastAsia="zh-CN"/>
        </w:rPr>
      </w:pPr>
    </w:p>
    <w:p w14:paraId="14F5660E" w14:textId="77777777" w:rsidR="001456A6" w:rsidRDefault="001456A6">
      <w:pPr>
        <w:spacing w:line="240" w:lineRule="exact"/>
        <w:rPr>
          <w:sz w:val="19"/>
          <w:szCs w:val="19"/>
          <w:lang w:eastAsia="zh-CN"/>
        </w:rPr>
      </w:pPr>
    </w:p>
    <w:p w14:paraId="2558E128" w14:textId="77777777" w:rsidR="001456A6" w:rsidRDefault="001456A6">
      <w:pPr>
        <w:spacing w:line="240" w:lineRule="exact"/>
        <w:rPr>
          <w:sz w:val="19"/>
          <w:szCs w:val="19"/>
          <w:lang w:eastAsia="zh-CN"/>
        </w:rPr>
      </w:pPr>
    </w:p>
    <w:p w14:paraId="5DC28C9A" w14:textId="77777777" w:rsidR="001456A6" w:rsidRDefault="001456A6">
      <w:pPr>
        <w:spacing w:line="240" w:lineRule="exact"/>
        <w:rPr>
          <w:sz w:val="19"/>
          <w:szCs w:val="19"/>
          <w:lang w:eastAsia="zh-CN"/>
        </w:rPr>
      </w:pPr>
    </w:p>
    <w:p w14:paraId="0B98DE51" w14:textId="77777777" w:rsidR="001456A6" w:rsidRDefault="001456A6">
      <w:pPr>
        <w:spacing w:before="39" w:after="39" w:line="240" w:lineRule="exact"/>
        <w:rPr>
          <w:sz w:val="19"/>
          <w:szCs w:val="19"/>
          <w:lang w:eastAsia="zh-CN"/>
        </w:rPr>
      </w:pPr>
    </w:p>
    <w:p w14:paraId="02959243" w14:textId="77777777" w:rsidR="001456A6" w:rsidRDefault="001456A6">
      <w:pPr>
        <w:spacing w:line="1" w:lineRule="exact"/>
        <w:rPr>
          <w:lang w:eastAsia="zh-CN"/>
        </w:rPr>
        <w:sectPr w:rsidR="001456A6">
          <w:type w:val="continuous"/>
          <w:pgSz w:w="11900" w:h="16840"/>
          <w:pgMar w:top="2264" w:right="0" w:bottom="1019" w:left="0" w:header="0" w:footer="3" w:gutter="0"/>
          <w:cols w:space="720"/>
          <w:noEndnote/>
          <w:docGrid w:linePitch="360"/>
        </w:sectPr>
      </w:pPr>
    </w:p>
    <w:p w14:paraId="3F18B6BB" w14:textId="77777777" w:rsidR="001456A6" w:rsidRPr="0020711D" w:rsidRDefault="00B7320C">
      <w:pPr>
        <w:pStyle w:val="40"/>
        <w:framePr w:w="3636" w:h="346" w:wrap="none" w:vAnchor="text" w:hAnchor="page" w:x="2034" w:y="5487"/>
        <w:rPr>
          <w:lang w:val="en-US"/>
        </w:rPr>
      </w:pPr>
      <w:r>
        <w:rPr>
          <w:lang w:val="en"/>
        </w:rPr>
        <w:t>Office of Nanjing Municipal Urban and Rural Construction Commission</w:t>
      </w:r>
    </w:p>
    <w:p w14:paraId="32270C16" w14:textId="77777777" w:rsidR="001456A6" w:rsidRDefault="00B7320C">
      <w:pPr>
        <w:pStyle w:val="30"/>
        <w:framePr w:w="2923" w:h="338" w:wrap="none" w:vAnchor="text" w:hAnchor="page" w:x="7592" w:y="5495"/>
        <w:rPr>
          <w:sz w:val="26"/>
          <w:szCs w:val="26"/>
        </w:rPr>
      </w:pPr>
      <w:r>
        <w:rPr>
          <w:sz w:val="26"/>
          <w:szCs w:val="26"/>
          <w:lang w:val="en"/>
        </w:rPr>
        <w:t>Issued on</w:t>
      </w:r>
      <w:r>
        <w:rPr>
          <w:lang w:val="en"/>
        </w:rPr>
        <w:t xml:space="preserve"> </w:t>
      </w:r>
      <w:r>
        <w:rPr>
          <w:sz w:val="26"/>
          <w:szCs w:val="26"/>
          <w:lang w:val="en"/>
        </w:rPr>
        <w:t>October</w:t>
      </w:r>
      <w:r>
        <w:rPr>
          <w:lang w:val="en"/>
        </w:rPr>
        <w:t xml:space="preserve"> 26</w:t>
      </w:r>
      <w:r>
        <w:rPr>
          <w:sz w:val="26"/>
          <w:szCs w:val="26"/>
          <w:lang w:val="en"/>
        </w:rPr>
        <w:t>,</w:t>
      </w:r>
      <w:r>
        <w:rPr>
          <w:lang w:val="en"/>
        </w:rPr>
        <w:t xml:space="preserve"> 2018</w:t>
      </w:r>
    </w:p>
    <w:p w14:paraId="1F0784E8" w14:textId="77777777" w:rsidR="001456A6" w:rsidRDefault="00B7320C">
      <w:pPr>
        <w:spacing w:line="360" w:lineRule="exact"/>
      </w:pPr>
      <w:r>
        <w:rPr>
          <w:noProof/>
          <w:lang w:val="en"/>
        </w:rPr>
        <w:drawing>
          <wp:anchor distT="0" distB="0" distL="0" distR="0" simplePos="0" relativeHeight="62914694" behindDoc="1" locked="0" layoutInCell="1" allowOverlap="1" wp14:anchorId="1EE1DC05" wp14:editId="59C27745">
            <wp:simplePos x="0" y="0"/>
            <wp:positionH relativeFrom="page">
              <wp:posOffset>4267200</wp:posOffset>
            </wp:positionH>
            <wp:positionV relativeFrom="paragraph">
              <wp:posOffset>12700</wp:posOffset>
            </wp:positionV>
            <wp:extent cx="2011680" cy="1536065"/>
            <wp:effectExtent l="0" t="0" r="0" b="0"/>
            <wp:wrapNone/>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8"/>
                    <a:stretch/>
                  </pic:blipFill>
                  <pic:spPr>
                    <a:xfrm>
                      <a:off x="0" y="0"/>
                      <a:ext cx="2011680" cy="1536065"/>
                    </a:xfrm>
                    <a:prstGeom prst="rect">
                      <a:avLst/>
                    </a:prstGeom>
                  </pic:spPr>
                </pic:pic>
              </a:graphicData>
            </a:graphic>
          </wp:anchor>
        </w:drawing>
      </w:r>
    </w:p>
    <w:p w14:paraId="7E8274BF" w14:textId="77777777" w:rsidR="001456A6" w:rsidRDefault="001456A6">
      <w:pPr>
        <w:spacing w:line="360" w:lineRule="exact"/>
      </w:pPr>
    </w:p>
    <w:p w14:paraId="6DC5B3A0" w14:textId="77777777" w:rsidR="001456A6" w:rsidRDefault="001456A6">
      <w:pPr>
        <w:spacing w:line="360" w:lineRule="exact"/>
      </w:pPr>
    </w:p>
    <w:p w14:paraId="54890539" w14:textId="77777777" w:rsidR="001456A6" w:rsidRDefault="001456A6">
      <w:pPr>
        <w:spacing w:line="360" w:lineRule="exact"/>
      </w:pPr>
    </w:p>
    <w:p w14:paraId="279A3E8A" w14:textId="77777777" w:rsidR="001456A6" w:rsidRDefault="001456A6">
      <w:pPr>
        <w:spacing w:line="360" w:lineRule="exact"/>
      </w:pPr>
    </w:p>
    <w:p w14:paraId="635DFE03" w14:textId="77777777" w:rsidR="001456A6" w:rsidRDefault="001456A6">
      <w:pPr>
        <w:spacing w:line="360" w:lineRule="exact"/>
      </w:pPr>
    </w:p>
    <w:p w14:paraId="27E696AD" w14:textId="77777777" w:rsidR="001456A6" w:rsidRDefault="001456A6">
      <w:pPr>
        <w:spacing w:line="360" w:lineRule="exact"/>
      </w:pPr>
    </w:p>
    <w:p w14:paraId="542F3FAA" w14:textId="77777777" w:rsidR="001456A6" w:rsidRDefault="001456A6">
      <w:pPr>
        <w:spacing w:line="360" w:lineRule="exact"/>
      </w:pPr>
    </w:p>
    <w:p w14:paraId="33AA4E46" w14:textId="77777777" w:rsidR="001456A6" w:rsidRDefault="001456A6">
      <w:pPr>
        <w:spacing w:line="360" w:lineRule="exact"/>
      </w:pPr>
    </w:p>
    <w:p w14:paraId="2789B464" w14:textId="77777777" w:rsidR="001456A6" w:rsidRDefault="001456A6">
      <w:pPr>
        <w:spacing w:line="360" w:lineRule="exact"/>
      </w:pPr>
    </w:p>
    <w:p w14:paraId="68DA1573" w14:textId="77777777" w:rsidR="001456A6" w:rsidRDefault="001456A6">
      <w:pPr>
        <w:spacing w:line="360" w:lineRule="exact"/>
      </w:pPr>
    </w:p>
    <w:p w14:paraId="1175D4AA" w14:textId="77777777" w:rsidR="001456A6" w:rsidRDefault="001456A6">
      <w:pPr>
        <w:spacing w:line="360" w:lineRule="exact"/>
      </w:pPr>
    </w:p>
    <w:p w14:paraId="706C4935" w14:textId="77777777" w:rsidR="001456A6" w:rsidRDefault="001456A6">
      <w:pPr>
        <w:spacing w:line="360" w:lineRule="exact"/>
      </w:pPr>
    </w:p>
    <w:p w14:paraId="05417317" w14:textId="77777777" w:rsidR="001456A6" w:rsidRDefault="001456A6">
      <w:pPr>
        <w:spacing w:line="360" w:lineRule="exact"/>
      </w:pPr>
    </w:p>
    <w:p w14:paraId="3AE8DE25" w14:textId="77777777" w:rsidR="001456A6" w:rsidRDefault="001456A6">
      <w:pPr>
        <w:spacing w:line="360" w:lineRule="exact"/>
      </w:pPr>
    </w:p>
    <w:p w14:paraId="129F1267" w14:textId="77777777" w:rsidR="001456A6" w:rsidRDefault="001456A6">
      <w:pPr>
        <w:spacing w:after="393" w:line="1" w:lineRule="exact"/>
      </w:pPr>
    </w:p>
    <w:p w14:paraId="7B91AE8A" w14:textId="60FB3182" w:rsidR="001456A6" w:rsidRDefault="001456A6">
      <w:pPr>
        <w:spacing w:line="1" w:lineRule="exact"/>
      </w:pPr>
    </w:p>
    <w:sectPr w:rsidR="001456A6">
      <w:type w:val="continuous"/>
      <w:pgSz w:w="11900" w:h="16840"/>
      <w:pgMar w:top="2264" w:right="1344" w:bottom="1019" w:left="177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42F6A" w14:textId="77777777" w:rsidR="00B06DD2" w:rsidRDefault="00B06DD2">
      <w:r>
        <w:rPr>
          <w:lang w:val="en"/>
        </w:rPr>
        <w:separator/>
      </w:r>
    </w:p>
  </w:endnote>
  <w:endnote w:type="continuationSeparator" w:id="0">
    <w:p w14:paraId="5D42C4D1" w14:textId="77777777" w:rsidR="00B06DD2" w:rsidRDefault="00B06DD2">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25C94" w14:textId="77777777" w:rsidR="001456A6" w:rsidRDefault="00B7320C">
    <w:pPr>
      <w:spacing w:line="1" w:lineRule="exact"/>
    </w:pPr>
    <w:r>
      <w:rPr>
        <w:noProof/>
        <w:lang w:val="en"/>
      </w:rPr>
      <mc:AlternateContent>
        <mc:Choice Requires="wps">
          <w:drawing>
            <wp:anchor distT="0" distB="0" distL="0" distR="0" simplePos="0" relativeHeight="62914690" behindDoc="1" locked="0" layoutInCell="1" allowOverlap="1" wp14:anchorId="5DC095DB" wp14:editId="4041D65D">
              <wp:simplePos x="0" y="0"/>
              <wp:positionH relativeFrom="page">
                <wp:posOffset>3823970</wp:posOffset>
              </wp:positionH>
              <wp:positionV relativeFrom="page">
                <wp:posOffset>9982835</wp:posOffset>
              </wp:positionV>
              <wp:extent cx="187325" cy="82550"/>
              <wp:effectExtent l="0" t="0" r="0" b="0"/>
              <wp:wrapNone/>
              <wp:docPr id="1" name="Shape 1"/>
              <wp:cNvGraphicFramePr/>
              <a:graphic xmlns:a="http://schemas.openxmlformats.org/drawingml/2006/main">
                <a:graphicData uri="http://schemas.microsoft.com/office/word/2010/wordprocessingShape">
                  <wps:wsp>
                    <wps:cNvSpPr txBox="1"/>
                    <wps:spPr>
                      <a:xfrm>
                        <a:off x="0" y="0"/>
                        <a:ext cx="187325" cy="82550"/>
                      </a:xfrm>
                      <a:prstGeom prst="rect">
                        <a:avLst/>
                      </a:prstGeom>
                      <a:noFill/>
                    </wps:spPr>
                    <wps:txbx>
                      <w:txbxContent>
                        <w:p w14:paraId="75DD948F" w14:textId="77777777" w:rsidR="001456A6" w:rsidRDefault="00B7320C">
                          <w:pPr>
                            <w:pStyle w:val="20"/>
                            <w:rPr>
                              <w:sz w:val="19"/>
                              <w:szCs w:val="19"/>
                            </w:rPr>
                          </w:pPr>
                          <w:r>
                            <w:rPr>
                              <w:sz w:val="19"/>
                              <w:szCs w:val="19"/>
                              <w:lang w:val="en"/>
                            </w:rPr>
                            <w:t>-</w:t>
                          </w:r>
                          <w:r>
                            <w:rPr>
                              <w:lang w:val="en"/>
                            </w:rPr>
                            <w:fldChar w:fldCharType="begin"/>
                          </w:r>
                          <w:r>
                            <w:rPr>
                              <w:lang w:val="en"/>
                            </w:rPr>
                            <w:instrText xml:space="preserve"> PAGE \* MERGEFORMAT </w:instrText>
                          </w:r>
                          <w:r>
                            <w:rPr>
                              <w:lang w:val="en"/>
                            </w:rPr>
                            <w:fldChar w:fldCharType="separate"/>
                          </w:r>
                          <w:r>
                            <w:rPr>
                              <w:sz w:val="19"/>
                              <w:szCs w:val="19"/>
                              <w:lang w:val="en"/>
                            </w:rPr>
                            <w:t>#</w:t>
                          </w:r>
                          <w:r>
                            <w:rPr>
                              <w:sz w:val="19"/>
                              <w:szCs w:val="19"/>
                              <w:lang w:val="en"/>
                            </w:rPr>
                            <w:fldChar w:fldCharType="end"/>
                          </w:r>
                          <w:r>
                            <w:rPr>
                              <w:sz w:val="19"/>
                              <w:szCs w:val="19"/>
                              <w:lang w:val="en"/>
                            </w:rPr>
                            <w:t>-</w:t>
                          </w:r>
                        </w:p>
                      </w:txbxContent>
                    </wps:txbx>
                    <wps:bodyPr wrap="none" lIns="0" tIns="0" rIns="0" bIns="0">
                      <a:spAutoFit/>
                    </wps:bodyPr>
                  </wps:wsp>
                </a:graphicData>
              </a:graphic>
            </wp:anchor>
          </w:drawing>
        </mc:Choice>
        <mc:Fallback xmlns:a="http://schemas.openxmlformats.org/drawingml/2006/main">
          <w:pict>
            <v:shapetype id="_x0000_t202" coordsize="21600,21600" o:spt="202" path="m,l,21600r21600,l21600,xe" w14:anchorId="5DC095DB">
              <v:stroke joinstyle="miter"/>
              <v:path gradientshapeok="t" o:connecttype="rect"/>
            </v:shapetype>
            <v:shape id="Shape 1" style="position:absolute;margin-left:301.1pt;margin-top:786.05pt;width:14.75pt;height:6.5pt;z-index:-440401790;visibility:visible;mso-wrap-style:non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">
              <v:textbox style="mso-fit-shape-to-text:t" inset="0,0,0,0">
                <w:txbxContent>
                  <w:p w:rsidR="001456A6" w:rsidRDefault="00B7320C" w14:paraId="75DD948F" w14:textId="77777777">
                    <w:pPr>
                      <w:pStyle w:val="20"/>
                      <w:rPr>
                        <w:sz w:val="19"/>
                        <w:szCs w:val="19"/>
                      </w:rPr>
                    </w:pPr>
                    <w:r>
                      <w:rPr>
                        <w:sz w:val="19"/>
                        <w:szCs w:val="19"/>
                        <w:lang w:val="en"/>
                      </w:rPr>
                      <w:t>-</w:t>
                    </w:r>
                    <w:r>
                      <w:rPr>
                        <w:lang w:val="en"/>
                      </w:rPr>
                      <w:fldChar w:fldCharType="begin"/>
                    </w:r>
                    <w:r>
                      <w:rPr>
                        <w:lang w:val="en"/>
                      </w:rPr>
                      <w:instrText xml:space="preserve"> PAGE \* MERGEFORMAT </w:instrText>
                    </w:r>
                    <w:r>
                      <w:rPr>
                        <w:lang w:val="en"/>
                      </w:rPr>
                      <w:fldChar w:fldCharType="separate"/>
                    </w:r>
                    <w:r>
                      <w:rPr>
                        <w:sz w:val="19"/>
                        <w:szCs w:val="19"/>
                        <w:lang w:val="en"/>
                      </w:rPr>
                      <w:t>#</w:t>
                    </w:r>
                    <w:r>
                      <w:rPr>
                        <w:sz w:val="19"/>
                        <w:szCs w:val="19"/>
                        <w:lang w:val="en"/>
                      </w:rPr>
                      <w:fldChar w:fldCharType="end"/>
                    </w:r>
                    <w:r>
                      <w:rPr>
                        <w:sz w:val="19"/>
                        <w:szCs w:val="19"/>
                        <w:lang w:val="en"/>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145F0" w14:textId="77777777" w:rsidR="001456A6" w:rsidRDefault="00B7320C">
    <w:pPr>
      <w:spacing w:line="1" w:lineRule="exact"/>
    </w:pPr>
    <w:r>
      <w:rPr>
        <w:noProof/>
        <w:lang w:val="en"/>
      </w:rPr>
      <mc:AlternateContent>
        <mc:Choice Requires="wps">
          <w:drawing>
            <wp:anchor distT="0" distB="0" distL="0" distR="0" simplePos="0" relativeHeight="62914692" behindDoc="1" locked="0" layoutInCell="1" allowOverlap="1" wp14:anchorId="38C98587" wp14:editId="26145A6B">
              <wp:simplePos x="0" y="0"/>
              <wp:positionH relativeFrom="page">
                <wp:posOffset>3761740</wp:posOffset>
              </wp:positionH>
              <wp:positionV relativeFrom="page">
                <wp:posOffset>10046970</wp:posOffset>
              </wp:positionV>
              <wp:extent cx="182880" cy="86995"/>
              <wp:effectExtent l="0" t="0" r="0" b="0"/>
              <wp:wrapNone/>
              <wp:docPr id="3" name="Shape 3"/>
              <wp:cNvGraphicFramePr/>
              <a:graphic xmlns:a="http://schemas.openxmlformats.org/drawingml/2006/main">
                <a:graphicData uri="http://schemas.microsoft.com/office/word/2010/wordprocessingShape">
                  <wps:wsp>
                    <wps:cNvSpPr txBox="1"/>
                    <wps:spPr>
                      <a:xfrm>
                        <a:off x="0" y="0"/>
                        <a:ext cx="182880" cy="86995"/>
                      </a:xfrm>
                      <a:prstGeom prst="rect">
                        <a:avLst/>
                      </a:prstGeom>
                      <a:noFill/>
                    </wps:spPr>
                    <wps:txbx>
                      <w:txbxContent>
                        <w:p w14:paraId="1CD5D9FE" w14:textId="77777777" w:rsidR="001456A6" w:rsidRDefault="00B7320C">
                          <w:pPr>
                            <w:pStyle w:val="20"/>
                            <w:rPr>
                              <w:sz w:val="19"/>
                              <w:szCs w:val="19"/>
                            </w:rPr>
                          </w:pPr>
                          <w:r>
                            <w:rPr>
                              <w:sz w:val="19"/>
                              <w:szCs w:val="19"/>
                              <w:lang w:val="en"/>
                            </w:rPr>
                            <w:t>-J -</w:t>
                          </w:r>
                        </w:p>
                      </w:txbxContent>
                    </wps:txbx>
                    <wps:bodyPr wrap="none" lIns="0" tIns="0" rIns="0" bIns="0">
                      <a:spAutoFit/>
                    </wps:bodyPr>
                  </wps:wsp>
                </a:graphicData>
              </a:graphic>
            </wp:anchor>
          </w:drawing>
        </mc:Choice>
        <mc:Fallback xmlns:a="http://schemas.openxmlformats.org/drawingml/2006/main">
          <w:pict>
            <v:shapetype id="_x0000_t202" coordsize="21600,21600" o:spt="202" path="m,l,21600r21600,l21600,xe" w14:anchorId="38C98587">
              <v:stroke joinstyle="miter"/>
              <v:path gradientshapeok="t" o:connecttype="rect"/>
            </v:shapetype>
            <v:shape id="Shape 3" style="position:absolute;margin-left:296.2pt;margin-top:791.1pt;width:14.4pt;height:6.85pt;z-index:-440401788;visibility:visible;mso-wrap-style:none;mso-wrap-distance-left:0;mso-wrap-distance-top:0;mso-wrap-distance-right:0;mso-wrap-distance-bottom:0;mso-position-horizontal:absolute;mso-position-horizontal-relative:page;mso-position-vertical:absolute;mso-position-vertical-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">
              <v:textbox style="mso-fit-shape-to-text:t" inset="0,0,0,0">
                <w:txbxContent>
                  <w:p w:rsidR="001456A6" w:rsidRDefault="00B7320C" w14:paraId="1CD5D9FE" w14:textId="77777777">
                    <w:pPr>
                      <w:pStyle w:val="20"/>
                      <w:rPr>
                        <w:sz w:val="19"/>
                        <w:szCs w:val="19"/>
                      </w:rPr>
                    </w:pPr>
                    <w:r>
                      <w:rPr>
                        <w:sz w:val="19"/>
                        <w:szCs w:val="19"/>
                        <w:lang w:val="en"/>
                      </w:rPr>
                      <w:t>-J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0E2DF" w14:textId="77777777" w:rsidR="00B06DD2" w:rsidRDefault="00B06DD2"/>
  </w:footnote>
  <w:footnote w:type="continuationSeparator" w:id="0">
    <w:p w14:paraId="5CB63A55" w14:textId="77777777" w:rsidR="00B06DD2" w:rsidRDefault="00B06DD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81"/>
  <w:drawingGridVerticalSpacing w:val="181"/>
  <w:characterSpacingControl w:val="compressPunctuation"/>
  <w:savePreviewPicture/>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6A6"/>
    <w:rsid w:val="001456A6"/>
    <w:rsid w:val="0020711D"/>
    <w:rsid w:val="007E281D"/>
    <w:rsid w:val="00B06DD2"/>
    <w:rsid w:val="00B73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EEDB7"/>
  <w15:docId w15:val="{7A614B23-3843-4E89-B77A-00E9D750A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Theme="minorEastAsia" w:hAnsi="Courier New" w:cs="Courier New"/>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Courier New"/>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标题 #1_"/>
    <w:basedOn w:val="a0"/>
    <w:link w:val="10"/>
    <w:rPr>
      <w:rFonts w:ascii="宋体" w:eastAsia="宋体" w:hAnsi="宋体" w:cs="宋体"/>
      <w:b w:val="0"/>
      <w:bCs w:val="0"/>
      <w:i w:val="0"/>
      <w:iCs w:val="0"/>
      <w:smallCaps w:val="0"/>
      <w:strike w:val="0"/>
      <w:color w:val="AC1C2D"/>
      <w:sz w:val="72"/>
      <w:szCs w:val="72"/>
      <w:u w:val="none"/>
      <w:lang w:val="zh-CN" w:eastAsia="zh-CN" w:bidi="zh-CN"/>
    </w:rPr>
  </w:style>
  <w:style w:type="character" w:customStyle="1" w:styleId="2">
    <w:name w:val="页眉或页脚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21">
    <w:name w:val="正文文本 (2)_"/>
    <w:basedOn w:val="a0"/>
    <w:link w:val="22"/>
    <w:rPr>
      <w:rFonts w:ascii="Times New Roman" w:eastAsia="Times New Roman" w:hAnsi="Times New Roman" w:cs="Times New Roman"/>
      <w:b w:val="0"/>
      <w:bCs w:val="0"/>
      <w:i w:val="0"/>
      <w:iCs w:val="0"/>
      <w:smallCaps w:val="0"/>
      <w:strike w:val="0"/>
      <w:sz w:val="32"/>
      <w:szCs w:val="32"/>
      <w:u w:val="none"/>
      <w:lang w:val="zh-CN" w:eastAsia="zh-CN" w:bidi="zh-CN"/>
    </w:rPr>
  </w:style>
  <w:style w:type="character" w:customStyle="1" w:styleId="23">
    <w:name w:val="标题 #2_"/>
    <w:basedOn w:val="a0"/>
    <w:link w:val="24"/>
    <w:rPr>
      <w:rFonts w:ascii="宋体" w:eastAsia="宋体" w:hAnsi="宋体" w:cs="宋体"/>
      <w:b w:val="0"/>
      <w:bCs w:val="0"/>
      <w:i w:val="0"/>
      <w:iCs w:val="0"/>
      <w:smallCaps w:val="0"/>
      <w:strike w:val="0"/>
      <w:sz w:val="44"/>
      <w:szCs w:val="44"/>
      <w:u w:val="none"/>
      <w:lang w:val="zh-CN" w:eastAsia="zh-CN" w:bidi="zh-CN"/>
    </w:rPr>
  </w:style>
  <w:style w:type="character" w:customStyle="1" w:styleId="a3">
    <w:name w:val="正文文本_"/>
    <w:basedOn w:val="a0"/>
    <w:link w:val="11"/>
    <w:rPr>
      <w:rFonts w:ascii="宋体" w:eastAsia="宋体" w:hAnsi="宋体" w:cs="宋体"/>
      <w:b w:val="0"/>
      <w:bCs w:val="0"/>
      <w:i w:val="0"/>
      <w:iCs w:val="0"/>
      <w:smallCaps w:val="0"/>
      <w:strike w:val="0"/>
      <w:sz w:val="30"/>
      <w:szCs w:val="30"/>
      <w:u w:val="none"/>
      <w:lang w:val="zh-CN" w:eastAsia="zh-CN" w:bidi="zh-CN"/>
    </w:rPr>
  </w:style>
  <w:style w:type="character" w:customStyle="1" w:styleId="4">
    <w:name w:val="正文文本 (4)_"/>
    <w:basedOn w:val="a0"/>
    <w:link w:val="40"/>
    <w:rPr>
      <w:rFonts w:ascii="宋体" w:eastAsia="宋体" w:hAnsi="宋体" w:cs="宋体"/>
      <w:b w:val="0"/>
      <w:bCs w:val="0"/>
      <w:i w:val="0"/>
      <w:iCs w:val="0"/>
      <w:smallCaps w:val="0"/>
      <w:strike w:val="0"/>
      <w:sz w:val="26"/>
      <w:szCs w:val="26"/>
      <w:u w:val="none"/>
      <w:lang w:val="zh-CN" w:eastAsia="zh-CN" w:bidi="zh-CN"/>
    </w:rPr>
  </w:style>
  <w:style w:type="character" w:customStyle="1" w:styleId="3">
    <w:name w:val="正文文本 (3)_"/>
    <w:basedOn w:val="a0"/>
    <w:link w:val="30"/>
    <w:rPr>
      <w:rFonts w:ascii="Arial" w:eastAsia="Arial" w:hAnsi="Arial" w:cs="Arial"/>
      <w:b w:val="0"/>
      <w:bCs w:val="0"/>
      <w:i w:val="0"/>
      <w:iCs w:val="0"/>
      <w:smallCaps w:val="0"/>
      <w:strike w:val="0"/>
      <w:u w:val="none"/>
      <w:lang w:val="zh-CN" w:eastAsia="zh-CN" w:bidi="zh-CN"/>
    </w:rPr>
  </w:style>
  <w:style w:type="paragraph" w:customStyle="1" w:styleId="10">
    <w:name w:val="标题 #1"/>
    <w:basedOn w:val="a"/>
    <w:link w:val="1"/>
    <w:pPr>
      <w:spacing w:before="1260" w:after="980"/>
      <w:outlineLvl w:val="0"/>
    </w:pPr>
    <w:rPr>
      <w:rFonts w:ascii="宋体" w:eastAsia="宋体" w:hAnsi="宋体" w:cs="宋体"/>
      <w:color w:val="AC1C2D"/>
      <w:sz w:val="72"/>
      <w:szCs w:val="72"/>
      <w:lang w:val="zh-CN" w:eastAsia="zh-CN"/>
    </w:rPr>
  </w:style>
  <w:style w:type="paragraph" w:customStyle="1" w:styleId="20">
    <w:name w:val="页眉或页脚 (2)"/>
    <w:basedOn w:val="a"/>
    <w:link w:val="2"/>
    <w:rPr>
      <w:rFonts w:ascii="Times New Roman" w:eastAsia="Times New Roman" w:hAnsi="Times New Roman" w:cs="Times New Roman"/>
      <w:sz w:val="20"/>
      <w:szCs w:val="20"/>
    </w:rPr>
  </w:style>
  <w:style w:type="paragraph" w:customStyle="1" w:styleId="22">
    <w:name w:val="正文文本 (2)"/>
    <w:basedOn w:val="a"/>
    <w:link w:val="21"/>
    <w:pPr>
      <w:spacing w:after="760" w:line="566" w:lineRule="exact"/>
      <w:jc w:val="center"/>
    </w:pPr>
    <w:rPr>
      <w:rFonts w:ascii="Times New Roman" w:eastAsia="Times New Roman" w:hAnsi="Times New Roman" w:cs="Times New Roman"/>
      <w:sz w:val="32"/>
      <w:szCs w:val="32"/>
      <w:lang w:val="zh-CN" w:eastAsia="zh-CN"/>
    </w:rPr>
  </w:style>
  <w:style w:type="paragraph" w:customStyle="1" w:styleId="24">
    <w:name w:val="标题 #2"/>
    <w:basedOn w:val="a"/>
    <w:link w:val="23"/>
    <w:pPr>
      <w:spacing w:after="560" w:line="799" w:lineRule="exact"/>
      <w:jc w:val="center"/>
      <w:outlineLvl w:val="1"/>
    </w:pPr>
    <w:rPr>
      <w:rFonts w:ascii="宋体" w:eastAsia="宋体" w:hAnsi="宋体" w:cs="宋体"/>
      <w:sz w:val="44"/>
      <w:szCs w:val="44"/>
      <w:lang w:val="zh-CN" w:eastAsia="zh-CN"/>
    </w:rPr>
  </w:style>
  <w:style w:type="paragraph" w:customStyle="1" w:styleId="11">
    <w:name w:val="正文文本1"/>
    <w:basedOn w:val="a"/>
    <w:link w:val="a3"/>
    <w:pPr>
      <w:spacing w:line="396" w:lineRule="auto"/>
      <w:ind w:firstLine="400"/>
    </w:pPr>
    <w:rPr>
      <w:rFonts w:ascii="宋体" w:eastAsia="宋体" w:hAnsi="宋体" w:cs="宋体"/>
      <w:sz w:val="30"/>
      <w:szCs w:val="30"/>
      <w:lang w:val="zh-CN" w:eastAsia="zh-CN"/>
    </w:rPr>
  </w:style>
  <w:style w:type="paragraph" w:customStyle="1" w:styleId="40">
    <w:name w:val="正文文本 (4)"/>
    <w:basedOn w:val="a"/>
    <w:link w:val="4"/>
    <w:rPr>
      <w:rFonts w:ascii="宋体" w:eastAsia="宋体" w:hAnsi="宋体" w:cs="宋体"/>
      <w:sz w:val="26"/>
      <w:szCs w:val="26"/>
      <w:lang w:val="zh-CN" w:eastAsia="zh-CN"/>
    </w:rPr>
  </w:style>
  <w:style w:type="paragraph" w:customStyle="1" w:styleId="30">
    <w:name w:val="正文文本 (3)"/>
    <w:basedOn w:val="a"/>
    <w:link w:val="3"/>
    <w:rPr>
      <w:rFonts w:ascii="Arial" w:eastAsia="Arial" w:hAnsi="Arial" w:cs="Arial"/>
      <w:lang w:val="zh-CN" w:eastAsia="zh-CN"/>
    </w:rPr>
  </w:style>
  <w:style w:type="paragraph" w:styleId="a4">
    <w:name w:val="header"/>
    <w:basedOn w:val="a"/>
    <w:link w:val="a5"/>
    <w:uiPriority w:val="99"/>
    <w:unhideWhenUsed/>
    <w:rsid w:val="00B7320C"/>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B7320C"/>
    <w:rPr>
      <w:rFonts w:eastAsia="Courier New"/>
      <w:color w:val="000000"/>
      <w:sz w:val="18"/>
      <w:szCs w:val="18"/>
    </w:rPr>
  </w:style>
  <w:style w:type="paragraph" w:styleId="a6">
    <w:name w:val="footer"/>
    <w:basedOn w:val="a"/>
    <w:link w:val="a7"/>
    <w:uiPriority w:val="99"/>
    <w:unhideWhenUsed/>
    <w:rsid w:val="00B7320C"/>
    <w:pPr>
      <w:tabs>
        <w:tab w:val="center" w:pos="4153"/>
        <w:tab w:val="right" w:pos="8306"/>
      </w:tabs>
      <w:snapToGrid w:val="0"/>
    </w:pPr>
    <w:rPr>
      <w:sz w:val="18"/>
      <w:szCs w:val="18"/>
    </w:rPr>
  </w:style>
  <w:style w:type="character" w:customStyle="1" w:styleId="a7">
    <w:name w:val="页脚 字符"/>
    <w:basedOn w:val="a0"/>
    <w:link w:val="a6"/>
    <w:uiPriority w:val="99"/>
    <w:rsid w:val="00B7320C"/>
    <w:rPr>
      <w:rFonts w:eastAsia="Courier New"/>
      <w:color w:val="000000"/>
      <w:sz w:val="18"/>
      <w:szCs w:val="18"/>
    </w:rPr>
  </w:style>
  <w:style w:type="character" w:styleId="a8">
    <w:name w:val="Placeholder Text"/>
    <w:basedOn w:val="a0"/>
    <w:uiPriority w:val="99"/>
    <w:semiHidden/>
    <w:rsid w:val="0020711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629</Words>
  <Characters>3588</Characters>
  <Application>Microsoft Office Word</Application>
  <DocSecurity>0</DocSecurity>
  <Lines>29</Lines>
  <Paragraphs>8</Paragraphs>
  <ScaleCrop>false</ScaleCrop>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 cao</dc:creator>
  <dc:description/>
  <cp:lastModifiedBy>cao jia</cp:lastModifiedBy>
  <cp:revision>1</cp:revision>
  <dcterms:created xsi:type="dcterms:W3CDTF">2022-05-17T05:52:00Z</dcterms:created>
  <dcterms:modified xsi:type="dcterms:W3CDTF">2022-05-17T05:58:00Z</dcterms:modified>
  <cp:category/>
</cp:coreProperties>
</file>